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15: Propuesta de preservación de la memoria cinematográfica colombiana.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 OBLIGATORIO INCLUIR CADA UNO DE LOS PUNTOS A CONTINUACIÓN.  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Nota: Puede hacer uso de referencias fotográficas, audiovisuales, gráficas u otros para entender los resultados que se esperan al final del o de los procesos de preservación.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del proyecto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Descripción de las necesidades actuales de preservación de las obras y/o documentos, ¿cuáles de estas va a cubrir con el estímulo?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Financiación conseguida hasta el momento.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Descripción de la metodología de trabajo de el o los procesos de preservación que se llevarán a cabo con el estímulo.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de conservación, que describa las estrategias para garantizar la integridad de las obras y/o documentos preservados.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Configuración del equipo de trabajo: nombres, perfiles cortos y funciones de cada un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dentro del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Estrategias de puesta en acceso, consulta y  circulación del material.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Descripción de las acciones de transferencia de conocimiento del proceso.</w:t>
      </w:r>
    </w:p>
    <w:sectPr>
      <w:headerReference r:id="rId7" w:type="default"/>
      <w:pgSz w:h="16838" w:w="11906" w:orient="portrait"/>
      <w:pgMar w:bottom="1440" w:top="1440" w:left="1440" w:right="1440" w:header="70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FDC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s-ES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LQ2khVoXecxKd8R5PIQ/ZR+Pw==">CgMxLjA4AHIhMUZLcnJ3Zms0YU5Tc0ZfUnJjXzNOeDdPMDlhTGJEQm5x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